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37EDA" w14:textId="0F00DDE1" w:rsidR="00133EB7" w:rsidRDefault="00133EB7" w:rsidP="00DF7E14">
      <w:pPr>
        <w:spacing w:after="480" w:line="259" w:lineRule="auto"/>
        <w:ind w:left="14" w:firstLine="0"/>
      </w:pPr>
      <w:r>
        <w:rPr>
          <w:noProof/>
        </w:rPr>
        <w:drawing>
          <wp:inline distT="0" distB="0" distL="0" distR="0" wp14:anchorId="3890291A" wp14:editId="0D138DFE">
            <wp:extent cx="2606675" cy="554231"/>
            <wp:effectExtent l="0" t="0" r="3175" b="0"/>
            <wp:docPr id="156" name="Picture 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6675" cy="554231"/>
                    </a:xfrm>
                    <a:prstGeom prst="rect">
                      <a:avLst/>
                    </a:prstGeom>
                  </pic:spPr>
                </pic:pic>
              </a:graphicData>
            </a:graphic>
          </wp:inline>
        </w:drawing>
      </w:r>
      <w:r>
        <w:t xml:space="preserve"> </w:t>
      </w:r>
    </w:p>
    <w:p w14:paraId="7B86639C" w14:textId="576F860C" w:rsidR="00133EB7" w:rsidRPr="0085449D" w:rsidRDefault="00DF7E14" w:rsidP="00DF7E14">
      <w:pPr>
        <w:spacing w:before="240" w:after="0" w:line="259" w:lineRule="auto"/>
        <w:ind w:left="0" w:hanging="14"/>
        <w:rPr>
          <w:rFonts w:ascii="Arial" w:hAnsi="Arial" w:cs="Arial"/>
          <w:sz w:val="22"/>
        </w:rPr>
      </w:pPr>
      <w:r>
        <w:rPr>
          <w:rFonts w:ascii="Arial" w:hAnsi="Arial" w:cs="Arial"/>
          <w:b/>
          <w:color w:val="343434"/>
          <w:sz w:val="22"/>
        </w:rPr>
        <w:t>August</w:t>
      </w:r>
      <w:r w:rsidR="00BE7477" w:rsidRPr="0085449D">
        <w:rPr>
          <w:rFonts w:ascii="Arial" w:hAnsi="Arial" w:cs="Arial"/>
          <w:b/>
          <w:color w:val="343434"/>
          <w:sz w:val="22"/>
        </w:rPr>
        <w:t xml:space="preserve"> </w:t>
      </w:r>
      <w:r>
        <w:rPr>
          <w:rFonts w:ascii="Arial" w:hAnsi="Arial" w:cs="Arial"/>
          <w:b/>
          <w:color w:val="343434"/>
          <w:sz w:val="22"/>
        </w:rPr>
        <w:t>28</w:t>
      </w:r>
      <w:r w:rsidR="00133EB7" w:rsidRPr="0085449D">
        <w:rPr>
          <w:rFonts w:ascii="Arial" w:hAnsi="Arial" w:cs="Arial"/>
          <w:b/>
          <w:color w:val="343434"/>
          <w:sz w:val="22"/>
        </w:rPr>
        <w:t>, 202</w:t>
      </w:r>
      <w:r w:rsidR="00E775D1">
        <w:rPr>
          <w:rFonts w:ascii="Arial" w:hAnsi="Arial" w:cs="Arial"/>
          <w:b/>
          <w:color w:val="343434"/>
          <w:sz w:val="22"/>
        </w:rPr>
        <w:t>6</w:t>
      </w:r>
    </w:p>
    <w:p w14:paraId="6DA83F85" w14:textId="77777777" w:rsidR="00133EB7" w:rsidRPr="0085449D" w:rsidRDefault="00133EB7" w:rsidP="00133EB7">
      <w:pPr>
        <w:spacing w:after="0" w:line="259" w:lineRule="auto"/>
        <w:ind w:left="-5"/>
        <w:rPr>
          <w:rFonts w:ascii="Arial" w:hAnsi="Arial" w:cs="Arial"/>
          <w:sz w:val="22"/>
        </w:rPr>
      </w:pPr>
      <w:r w:rsidRPr="0085449D">
        <w:rPr>
          <w:rFonts w:ascii="Arial" w:hAnsi="Arial" w:cs="Arial"/>
          <w:b/>
          <w:color w:val="343434"/>
          <w:sz w:val="22"/>
        </w:rPr>
        <w:t xml:space="preserve">For Immediate Release </w:t>
      </w:r>
      <w:r w:rsidRPr="0085449D">
        <w:rPr>
          <w:rFonts w:ascii="Arial" w:hAnsi="Arial" w:cs="Arial"/>
          <w:sz w:val="22"/>
        </w:rPr>
        <w:t xml:space="preserve"> </w:t>
      </w:r>
    </w:p>
    <w:p w14:paraId="28A33D1A" w14:textId="76A812B7" w:rsidR="00C13F64" w:rsidRPr="00287243" w:rsidRDefault="00133EB7" w:rsidP="00287243">
      <w:pPr>
        <w:spacing w:after="240" w:line="259" w:lineRule="auto"/>
        <w:ind w:left="0" w:hanging="14"/>
        <w:rPr>
          <w:rFonts w:ascii="Arial" w:hAnsi="Arial" w:cs="Arial"/>
          <w:sz w:val="22"/>
        </w:rPr>
      </w:pPr>
      <w:r w:rsidRPr="0085449D">
        <w:rPr>
          <w:rFonts w:ascii="Arial" w:hAnsi="Arial" w:cs="Arial"/>
          <w:b/>
          <w:color w:val="343434"/>
          <w:sz w:val="22"/>
        </w:rPr>
        <w:t>Contact: Jackie Olson, Marketing Communications | 507-</w:t>
      </w:r>
      <w:r w:rsidR="00AE0282" w:rsidRPr="0085449D">
        <w:rPr>
          <w:rFonts w:ascii="Arial" w:hAnsi="Arial" w:cs="Arial"/>
          <w:b/>
          <w:color w:val="343434"/>
          <w:sz w:val="22"/>
        </w:rPr>
        <w:t>847</w:t>
      </w:r>
      <w:r w:rsidRPr="0085449D">
        <w:rPr>
          <w:rFonts w:ascii="Arial" w:hAnsi="Arial" w:cs="Arial"/>
          <w:b/>
          <w:color w:val="343434"/>
          <w:sz w:val="22"/>
        </w:rPr>
        <w:t xml:space="preserve">-7931 | </w:t>
      </w:r>
      <w:r w:rsidRPr="0085449D">
        <w:rPr>
          <w:rFonts w:ascii="Arial" w:hAnsi="Arial" w:cs="Arial"/>
          <w:b/>
          <w:color w:val="025FFF"/>
          <w:sz w:val="22"/>
          <w:u w:val="single" w:color="0563C1"/>
        </w:rPr>
        <w:t>jackie.olson@mnwest.edu</w:t>
      </w:r>
      <w:r w:rsidRPr="0085449D">
        <w:rPr>
          <w:rFonts w:ascii="Arial" w:hAnsi="Arial" w:cs="Arial"/>
          <w:sz w:val="22"/>
        </w:rPr>
        <w:t xml:space="preserve">  </w:t>
      </w:r>
    </w:p>
    <w:p w14:paraId="196BD4BB" w14:textId="7369CB5E" w:rsidR="00133EB7" w:rsidRPr="0085449D" w:rsidRDefault="00DF7E14" w:rsidP="00287243">
      <w:pPr>
        <w:spacing w:after="96" w:line="259" w:lineRule="auto"/>
        <w:ind w:left="14" w:firstLine="0"/>
        <w:rPr>
          <w:rFonts w:ascii="Arial" w:hAnsi="Arial" w:cs="Arial"/>
          <w:b/>
          <w:sz w:val="22"/>
        </w:rPr>
      </w:pPr>
      <w:r w:rsidRPr="00DF7E14">
        <w:rPr>
          <w:rFonts w:ascii="Arial" w:hAnsi="Arial" w:cs="Arial"/>
          <w:b/>
          <w:sz w:val="22"/>
        </w:rPr>
        <w:t>Sand Receives Chime Scholars Foundation Award</w:t>
      </w:r>
    </w:p>
    <w:p w14:paraId="2C90AFE0" w14:textId="77777777" w:rsidR="00DF7E14" w:rsidRPr="00DF7E14" w:rsidRDefault="00DF7E14" w:rsidP="00DF7E14">
      <w:pPr>
        <w:spacing w:after="120" w:line="300" w:lineRule="atLeast"/>
        <w:ind w:left="14" w:hanging="14"/>
        <w:rPr>
          <w:rFonts w:ascii="Arial" w:eastAsia="Times New Roman" w:hAnsi="Arial" w:cs="Arial"/>
          <w:sz w:val="22"/>
        </w:rPr>
      </w:pPr>
      <w:r>
        <w:rPr>
          <w:rFonts w:ascii="Arial" w:eastAsia="Times New Roman" w:hAnsi="Arial" w:cs="Arial"/>
          <w:sz w:val="22"/>
        </w:rPr>
        <w:t>Worthington</w:t>
      </w:r>
      <w:r w:rsidR="00486E95" w:rsidRPr="00486E95">
        <w:rPr>
          <w:rFonts w:ascii="Arial" w:eastAsia="Times New Roman" w:hAnsi="Arial" w:cs="Arial"/>
          <w:sz w:val="22"/>
        </w:rPr>
        <w:t xml:space="preserve">, Minn. — </w:t>
      </w:r>
      <w:proofErr w:type="spellStart"/>
      <w:r w:rsidRPr="00DF7E14">
        <w:rPr>
          <w:rFonts w:ascii="Arial" w:eastAsia="Times New Roman" w:hAnsi="Arial" w:cs="Arial"/>
          <w:sz w:val="22"/>
        </w:rPr>
        <w:t>Ellyana</w:t>
      </w:r>
      <w:proofErr w:type="spellEnd"/>
      <w:r w:rsidRPr="00DF7E14">
        <w:rPr>
          <w:rFonts w:ascii="Arial" w:eastAsia="Times New Roman" w:hAnsi="Arial" w:cs="Arial"/>
          <w:sz w:val="22"/>
        </w:rPr>
        <w:t xml:space="preserve"> Sand, a student at Minnesota West Community &amp; Technical College, has been named a 2026 Chime Workforce Scholar, joining 200 students nationwide recognized for their academic achievement and pursuit of career-focused education.</w:t>
      </w:r>
    </w:p>
    <w:p w14:paraId="45B7DF45" w14:textId="77777777" w:rsidR="00DF7E14" w:rsidRPr="00DF7E14" w:rsidRDefault="00DF7E14" w:rsidP="00DF7E14">
      <w:pPr>
        <w:spacing w:after="120" w:line="300" w:lineRule="atLeast"/>
        <w:ind w:left="14" w:hanging="14"/>
        <w:rPr>
          <w:rFonts w:ascii="Arial" w:eastAsia="Times New Roman" w:hAnsi="Arial" w:cs="Arial"/>
          <w:sz w:val="22"/>
        </w:rPr>
      </w:pPr>
      <w:r w:rsidRPr="00DF7E14">
        <w:rPr>
          <w:rFonts w:ascii="Arial" w:eastAsia="Times New Roman" w:hAnsi="Arial" w:cs="Arial"/>
          <w:sz w:val="22"/>
        </w:rPr>
        <w:t xml:space="preserve">The Chime Workforce Scholarship, funded by the Chime Scholars Foundation and administered by the Phi Theta Kappa Foundation, provides each scholar with $1,000 to help cover educational expenses while completing a certificate or associate degree that prepares them to enter the workforce in a high-demand field. </w:t>
      </w:r>
    </w:p>
    <w:p w14:paraId="39FD2B11" w14:textId="4DCDB86D" w:rsidR="00DF7E14" w:rsidRPr="00DF7E14" w:rsidRDefault="00DF7E14" w:rsidP="00DF7E14">
      <w:pPr>
        <w:spacing w:after="120" w:line="300" w:lineRule="atLeast"/>
        <w:ind w:left="14" w:hanging="14"/>
        <w:rPr>
          <w:rFonts w:ascii="Arial" w:eastAsia="Times New Roman" w:hAnsi="Arial" w:cs="Arial"/>
          <w:sz w:val="22"/>
        </w:rPr>
      </w:pPr>
      <w:r w:rsidRPr="00DF7E14">
        <w:rPr>
          <w:rFonts w:ascii="Arial" w:eastAsia="Times New Roman" w:hAnsi="Arial" w:cs="Arial"/>
          <w:sz w:val="22"/>
        </w:rPr>
        <w:t>“At the Chime Scholars Foundation, we believe that career and technical education opens doors to financial progress and long-term opportunity. We’re proud to support students who are working hard to gain in-demand skills and build better futures for themselves and their families,</w:t>
      </w:r>
      <w:r>
        <w:rPr>
          <w:rFonts w:ascii="Arial" w:eastAsia="Times New Roman" w:hAnsi="Arial" w:cs="Arial"/>
          <w:sz w:val="22"/>
        </w:rPr>
        <w:t>”</w:t>
      </w:r>
      <w:r w:rsidRPr="00DF7E14">
        <w:rPr>
          <w:rFonts w:ascii="Arial" w:eastAsia="Times New Roman" w:hAnsi="Arial" w:cs="Arial"/>
          <w:sz w:val="22"/>
        </w:rPr>
        <w:t xml:space="preserve"> said Jeni </w:t>
      </w:r>
      <w:proofErr w:type="spellStart"/>
      <w:r w:rsidRPr="00DF7E14">
        <w:rPr>
          <w:rFonts w:ascii="Arial" w:eastAsia="Times New Roman" w:hAnsi="Arial" w:cs="Arial"/>
          <w:sz w:val="22"/>
        </w:rPr>
        <w:t>Izuel</w:t>
      </w:r>
      <w:proofErr w:type="spellEnd"/>
      <w:r w:rsidRPr="00DF7E14">
        <w:rPr>
          <w:rFonts w:ascii="Arial" w:eastAsia="Times New Roman" w:hAnsi="Arial" w:cs="Arial"/>
          <w:sz w:val="22"/>
        </w:rPr>
        <w:t xml:space="preserve">, president of the Chime Scholars Foundation. </w:t>
      </w:r>
    </w:p>
    <w:p w14:paraId="4069EC37" w14:textId="62CDC8DB" w:rsidR="00DF7E14" w:rsidRPr="00DF7E14" w:rsidRDefault="00DF7E14" w:rsidP="00DF7E14">
      <w:pPr>
        <w:spacing w:after="120" w:line="300" w:lineRule="atLeast"/>
        <w:ind w:left="14" w:hanging="14"/>
        <w:rPr>
          <w:rFonts w:ascii="Arial" w:eastAsia="Times New Roman" w:hAnsi="Arial" w:cs="Arial"/>
          <w:sz w:val="22"/>
        </w:rPr>
      </w:pPr>
      <w:r>
        <w:rPr>
          <w:rFonts w:ascii="Arial" w:eastAsia="Times New Roman" w:hAnsi="Arial" w:cs="Arial"/>
          <w:sz w:val="22"/>
        </w:rPr>
        <w:t>“</w:t>
      </w:r>
      <w:r w:rsidRPr="00DF7E14">
        <w:rPr>
          <w:rFonts w:ascii="Arial" w:eastAsia="Times New Roman" w:hAnsi="Arial" w:cs="Arial"/>
          <w:sz w:val="22"/>
        </w:rPr>
        <w:t>We are thrilled to launch this new program and award hardworking students with Chime Workforce Scholarships,” Amanda Karpinski Gorman, executive director of the Phi Theta Kappa Foundation said. “These scholarships support students pursuing career and technical education at two-year colleges, and we look forward to see all they go on to accomplish.</w:t>
      </w:r>
      <w:r>
        <w:rPr>
          <w:rFonts w:ascii="Arial" w:eastAsia="Times New Roman" w:hAnsi="Arial" w:cs="Arial"/>
          <w:sz w:val="22"/>
        </w:rPr>
        <w:t>”</w:t>
      </w:r>
    </w:p>
    <w:p w14:paraId="0CE9537C" w14:textId="6BB78734" w:rsidR="00E775D1" w:rsidRPr="00E775D1" w:rsidRDefault="00DF7E14" w:rsidP="00DF7E14">
      <w:pPr>
        <w:spacing w:after="120" w:line="300" w:lineRule="atLeast"/>
        <w:ind w:left="14" w:hanging="14"/>
        <w:rPr>
          <w:rFonts w:ascii="Arial" w:eastAsia="Times New Roman" w:hAnsi="Arial" w:cs="Arial"/>
          <w:sz w:val="22"/>
        </w:rPr>
      </w:pPr>
      <w:r w:rsidRPr="00DF7E14">
        <w:rPr>
          <w:rFonts w:ascii="Arial" w:eastAsia="Times New Roman" w:hAnsi="Arial" w:cs="Arial"/>
          <w:sz w:val="22"/>
        </w:rPr>
        <w:t>The Chime Workforce Scholarship supports students preparing for high-demand careers that strengthen their communities and local economies. By helping students complete their education and earn workforce credentials, the program helps create a stronger pipeline of skilled workers in fields where they are needed most</w:t>
      </w:r>
      <w:r w:rsidR="00E775D1" w:rsidRPr="00E32922">
        <w:rPr>
          <w:rFonts w:ascii="Arial" w:eastAsia="Times New Roman" w:hAnsi="Arial" w:cs="Arial"/>
          <w:sz w:val="22"/>
        </w:rPr>
        <w:t>.</w:t>
      </w:r>
    </w:p>
    <w:p w14:paraId="31DD1F10" w14:textId="77777777" w:rsidR="0085449D" w:rsidRPr="0085449D" w:rsidRDefault="0085449D" w:rsidP="00E775D1">
      <w:pPr>
        <w:pBdr>
          <w:bottom w:val="single" w:sz="12" w:space="1" w:color="auto"/>
        </w:pBdr>
        <w:spacing w:before="120" w:after="0" w:line="233" w:lineRule="auto"/>
        <w:ind w:left="0" w:firstLine="0"/>
        <w:rPr>
          <w:rFonts w:ascii="Arial" w:eastAsia="Times New Roman" w:hAnsi="Arial" w:cs="Arial"/>
          <w:sz w:val="22"/>
        </w:rPr>
      </w:pPr>
    </w:p>
    <w:p w14:paraId="0AFD7578" w14:textId="705A497E" w:rsidR="00133EB7" w:rsidRDefault="00133EB7" w:rsidP="0085449D">
      <w:pPr>
        <w:spacing w:before="120" w:after="0" w:line="233" w:lineRule="auto"/>
        <w:rPr>
          <w:rFonts w:ascii="Arial" w:hAnsi="Arial" w:cs="Arial"/>
          <w:sz w:val="18"/>
        </w:rPr>
      </w:pPr>
      <w:r w:rsidRPr="0085449D">
        <w:rPr>
          <w:rFonts w:ascii="Arial" w:hAnsi="Arial" w:cs="Arial"/>
          <w:sz w:val="18"/>
        </w:rPr>
        <w:t xml:space="preserve">Minnesota West Community and Technical College offers over 60 technical career and liberal arts majors on five southwest Minnesota campuses in Canby, Granite Falls, Jackson, Pipestone, and Worthington along with learning centers in Marshall and </w:t>
      </w:r>
      <w:proofErr w:type="spellStart"/>
      <w:r w:rsidRPr="0085449D">
        <w:rPr>
          <w:rFonts w:ascii="Arial" w:hAnsi="Arial" w:cs="Arial"/>
          <w:sz w:val="18"/>
        </w:rPr>
        <w:t>Luverne</w:t>
      </w:r>
      <w:proofErr w:type="spellEnd"/>
      <w:r w:rsidRPr="0085449D">
        <w:rPr>
          <w:rFonts w:ascii="Arial" w:hAnsi="Arial" w:cs="Arial"/>
          <w:sz w:val="18"/>
        </w:rPr>
        <w:t xml:space="preserve">, MN. The College is a leader in distance learning and Internet delivery. Minnesota West is a member of the Minnesota State Colleges and Universities System. The largest provider of higher education in the state of Minnesota. Minnesota State is an affirmative action, equal opportunity employer and educator. </w:t>
      </w:r>
    </w:p>
    <w:p w14:paraId="2DA15329" w14:textId="01367BE5" w:rsidR="00B77DF8" w:rsidRPr="00B77DF8" w:rsidRDefault="00B77DF8" w:rsidP="00B77DF8">
      <w:pPr>
        <w:spacing w:before="120" w:after="0" w:line="233" w:lineRule="auto"/>
        <w:rPr>
          <w:rFonts w:ascii="Arial" w:hAnsi="Arial" w:cs="Arial"/>
          <w:b/>
          <w:sz w:val="18"/>
        </w:rPr>
      </w:pPr>
      <w:r w:rsidRPr="00B77DF8">
        <w:rPr>
          <w:rFonts w:ascii="Arial" w:hAnsi="Arial" w:cs="Arial"/>
          <w:b/>
          <w:sz w:val="18"/>
        </w:rPr>
        <w:t xml:space="preserve">About </w:t>
      </w:r>
      <w:bookmarkStart w:id="0" w:name="_GoBack"/>
      <w:bookmarkEnd w:id="0"/>
      <w:r w:rsidRPr="00B77DF8">
        <w:rPr>
          <w:rFonts w:ascii="Arial" w:hAnsi="Arial" w:cs="Arial"/>
          <w:b/>
          <w:sz w:val="18"/>
        </w:rPr>
        <w:t xml:space="preserve">the </w:t>
      </w:r>
      <w:r w:rsidR="00DF7E14" w:rsidRPr="00DF7E14">
        <w:rPr>
          <w:rFonts w:ascii="Arial" w:hAnsi="Arial" w:cs="Arial"/>
          <w:b/>
          <w:sz w:val="18"/>
        </w:rPr>
        <w:t>Chime Scholars Foundation</w:t>
      </w:r>
    </w:p>
    <w:p w14:paraId="4CBD65F3" w14:textId="23D0E2C9" w:rsidR="00DF7E14" w:rsidRDefault="00DF7E14" w:rsidP="00B77DF8">
      <w:pPr>
        <w:spacing w:before="120" w:after="0" w:line="233" w:lineRule="auto"/>
        <w:rPr>
          <w:rFonts w:ascii="Arial" w:hAnsi="Arial" w:cs="Arial"/>
          <w:sz w:val="18"/>
        </w:rPr>
      </w:pPr>
      <w:r w:rsidRPr="00DF7E14">
        <w:rPr>
          <w:rFonts w:ascii="Arial" w:hAnsi="Arial" w:cs="Arial"/>
          <w:sz w:val="18"/>
        </w:rPr>
        <w:t xml:space="preserve">Chime (Nasdaq: CHYM) is a financial technology company founded on the premise that core banking services should be helpful, easy, and free. We offer a broad range of low-cost banking, payments, lending, and investing products that address the most critical financial needs of everyday people. Our member-aligned business model has helped millions of people to unlock financial </w:t>
      </w:r>
      <w:proofErr w:type="spellStart"/>
      <w:r w:rsidRPr="00DF7E14">
        <w:rPr>
          <w:rFonts w:ascii="Arial" w:hAnsi="Arial" w:cs="Arial"/>
          <w:sz w:val="18"/>
        </w:rPr>
        <w:t>progressTM</w:t>
      </w:r>
      <w:proofErr w:type="spellEnd"/>
      <w:r w:rsidRPr="00DF7E14">
        <w:rPr>
          <w:rFonts w:ascii="Arial" w:hAnsi="Arial" w:cs="Arial"/>
          <w:sz w:val="18"/>
        </w:rPr>
        <w:t>. Funds in Chime deposit accounts are FDIC-insured through The Bancorp Bank, N.A. or Stride Bank, N.A., Members FDIC, up to applicable limits*.</w:t>
      </w:r>
    </w:p>
    <w:p w14:paraId="1F98FF74" w14:textId="5ECFF7C3" w:rsidR="00DF7E14" w:rsidRDefault="00DF7E14" w:rsidP="00B77DF8">
      <w:pPr>
        <w:spacing w:before="120" w:after="0" w:line="233" w:lineRule="auto"/>
        <w:rPr>
          <w:rFonts w:ascii="Arial" w:hAnsi="Arial" w:cs="Arial"/>
          <w:sz w:val="18"/>
        </w:rPr>
      </w:pPr>
      <w:r w:rsidRPr="00DF7E14">
        <w:rPr>
          <w:rFonts w:ascii="Arial" w:hAnsi="Arial" w:cs="Arial"/>
          <w:sz w:val="18"/>
        </w:rPr>
        <w:t>*Chime is not FDIC-insured. The Bancorp Bank, N.A. and Stride Bank, N.A. are the FDIC-insured members. Deposit insurance covers the failure of an insured bank. Certain conditions must be satisfied for pass-through deposit insurance coverage to apply. FDIC deposit insurance limit is $250,000 per depositor, per insured bank, per ownership category.</w:t>
      </w:r>
    </w:p>
    <w:p w14:paraId="1B16AD1B" w14:textId="7FB48E20" w:rsidR="00B77DF8" w:rsidRPr="00B77DF8" w:rsidRDefault="00B77DF8" w:rsidP="00B77DF8">
      <w:pPr>
        <w:spacing w:before="120" w:after="0" w:line="233" w:lineRule="auto"/>
        <w:rPr>
          <w:rFonts w:ascii="Arial" w:hAnsi="Arial" w:cs="Arial"/>
          <w:b/>
          <w:sz w:val="18"/>
        </w:rPr>
      </w:pPr>
      <w:r w:rsidRPr="00B77DF8">
        <w:rPr>
          <w:rFonts w:ascii="Arial" w:hAnsi="Arial" w:cs="Arial"/>
          <w:b/>
          <w:sz w:val="18"/>
        </w:rPr>
        <w:t>About Phi Theta Kappa</w:t>
      </w:r>
    </w:p>
    <w:p w14:paraId="52C261CE" w14:textId="4FFB98F5" w:rsidR="00B77DF8" w:rsidRPr="00B77DF8" w:rsidRDefault="00B77DF8" w:rsidP="00B77DF8">
      <w:pPr>
        <w:spacing w:before="120" w:after="0" w:line="233" w:lineRule="auto"/>
        <w:rPr>
          <w:rFonts w:ascii="Arial" w:hAnsi="Arial" w:cs="Arial"/>
          <w:sz w:val="18"/>
        </w:rPr>
      </w:pPr>
      <w:r w:rsidRPr="00B77DF8">
        <w:rPr>
          <w:rFonts w:ascii="Arial" w:hAnsi="Arial" w:cs="Arial"/>
          <w:sz w:val="18"/>
        </w:rPr>
        <w:t>Phi Theta Kappa is the first honor society recognizing the academic achievement of students at associate degree-granting colleges and helping them to grow as scholars and leaders. The Society is made up of more than 4.4 million members and nearly 1,250 chapters in 11 countries, with approximately 220,000 active members in the nation’s colleges. Learn more at ptk.org.</w:t>
      </w:r>
    </w:p>
    <w:sectPr w:rsidR="00B77DF8" w:rsidRPr="00B77DF8" w:rsidSect="00DF7E14">
      <w:pgSz w:w="12240" w:h="15840"/>
      <w:pgMar w:top="810" w:right="810" w:bottom="27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9D"/>
    <w:rsid w:val="00133EB7"/>
    <w:rsid w:val="00287243"/>
    <w:rsid w:val="003E7CCA"/>
    <w:rsid w:val="00486E95"/>
    <w:rsid w:val="0051573E"/>
    <w:rsid w:val="0052687D"/>
    <w:rsid w:val="005E6CD0"/>
    <w:rsid w:val="00687250"/>
    <w:rsid w:val="0085449D"/>
    <w:rsid w:val="00AE0282"/>
    <w:rsid w:val="00B77DF8"/>
    <w:rsid w:val="00BE7477"/>
    <w:rsid w:val="00C13F64"/>
    <w:rsid w:val="00CC5BB8"/>
    <w:rsid w:val="00DF7E14"/>
    <w:rsid w:val="00E77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C55A"/>
  <w15:chartTrackingRefBased/>
  <w15:docId w15:val="{3AD32225-BAB4-487D-971F-CB6EA51B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3EB7"/>
    <w:pPr>
      <w:spacing w:after="5" w:line="250" w:lineRule="auto"/>
      <w:ind w:left="24"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3EB7"/>
    <w:pPr>
      <w:spacing w:before="100" w:beforeAutospacing="1" w:after="100" w:afterAutospacing="1" w:line="240" w:lineRule="auto"/>
      <w:ind w:left="0" w:firstLine="0"/>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d44ca72-5ccf-4af0-b484-a2a405a70e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55E471F42EFE49AF9BDEB4AA695B96" ma:contentTypeVersion="16" ma:contentTypeDescription="Create a new document." ma:contentTypeScope="" ma:versionID="a42b9244401ce776b543259d9719c623">
  <xsd:schema xmlns:xsd="http://www.w3.org/2001/XMLSchema" xmlns:xs="http://www.w3.org/2001/XMLSchema" xmlns:p="http://schemas.microsoft.com/office/2006/metadata/properties" xmlns:ns3="dd44ca72-5ccf-4af0-b484-a2a405a70e8c" xmlns:ns4="1daccf1b-4262-4c98-9be6-c97456ee03b8" targetNamespace="http://schemas.microsoft.com/office/2006/metadata/properties" ma:root="true" ma:fieldsID="8dd4642a42e931bb690121912285fca8" ns3:_="" ns4:_="">
    <xsd:import namespace="dd44ca72-5ccf-4af0-b484-a2a405a70e8c"/>
    <xsd:import namespace="1daccf1b-4262-4c98-9be6-c97456ee03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4ca72-5ccf-4af0-b484-a2a405a70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ccf1b-4262-4c98-9be6-c97456ee03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2F07FC-474E-4AC8-8A67-472D76A823A4}">
  <ds:schemaRefs>
    <ds:schemaRef ds:uri="http://schemas.microsoft.com/sharepoint/v3/contenttype/forms"/>
  </ds:schemaRefs>
</ds:datastoreItem>
</file>

<file path=customXml/itemProps2.xml><?xml version="1.0" encoding="utf-8"?>
<ds:datastoreItem xmlns:ds="http://schemas.openxmlformats.org/officeDocument/2006/customXml" ds:itemID="{B967BD96-3778-43E2-993B-F58114C1C1A8}">
  <ds:schemaRefs>
    <ds:schemaRef ds:uri="1daccf1b-4262-4c98-9be6-c97456ee03b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d44ca72-5ccf-4af0-b484-a2a405a70e8c"/>
    <ds:schemaRef ds:uri="http://www.w3.org/XML/1998/namespace"/>
    <ds:schemaRef ds:uri="http://purl.org/dc/dcmitype/"/>
  </ds:schemaRefs>
</ds:datastoreItem>
</file>

<file path=customXml/itemProps3.xml><?xml version="1.0" encoding="utf-8"?>
<ds:datastoreItem xmlns:ds="http://schemas.openxmlformats.org/officeDocument/2006/customXml" ds:itemID="{6D1875ED-4CB8-4C0E-87F2-0425A1FC3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44ca72-5ccf-4af0-b484-a2a405a70e8c"/>
    <ds:schemaRef ds:uri="1daccf1b-4262-4c98-9be6-c97456ee03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Minnesota West Community and Technical College</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MNWEST</dc:creator>
  <cp:keywords/>
  <dc:description/>
  <cp:lastModifiedBy>Olson, Jackie L</cp:lastModifiedBy>
  <cp:revision>16</cp:revision>
  <dcterms:created xsi:type="dcterms:W3CDTF">2026-03-12T20:53:00Z</dcterms:created>
  <dcterms:modified xsi:type="dcterms:W3CDTF">2026-08-28T19:56:00Z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0x0101009755E471F42EFE49AF9BDEB4AA695B96</vt:lpwstr>
  </property>
</Properties>
</file>